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rPr>
          <w:rFonts w:ascii="Times new roman" w:hAnsi="Times new roman"/>
          <w:color w:val="000000"/>
          <w:sz w:val="32"/>
        </w:rPr>
        <w:t>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1 - Качественные показатели покрытия 2G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2_3g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3_4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4_dl-ul-3g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5_dl-ul-4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6_csfb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7_4g-c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8_4g-mim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9_scanner-2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1_2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13 -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2_3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14 -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3_4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15 -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4_dl-ul-3g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16 -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5_dl-ul-4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17 -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6_csfb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18 -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7_4g-ca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19 -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8_4g-mim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20 -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9_scanner-2g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21 -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22 -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23 -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12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1_2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24 -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2_3g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25 -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3_4g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26 -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4_dl-ul-3g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27 -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5_dl-ul-4g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28 -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6_csfb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29 -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7_4g-ca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30 -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8_4g-mim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31 -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9_scanner-2g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32 -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33 -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34 -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13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1_2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35 -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2_3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36 -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3_4g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37 -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4_dl-ul-3g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38 -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5_dl-ul-4g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39 -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6_csfb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40 -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7_4g-c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41 -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8_4g-mim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42 -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9_scanner-2g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43 -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44 -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45 -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14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1_2g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46 -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2_3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47 -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3_4g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48 -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4_dl-ul-3g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49 -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5_dl-ul-4g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50 -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6_csfb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51 -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7_4g-ca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52 -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8_4g-mimo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53 -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9_scanner-2g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54 -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55 -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56 -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15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1_2g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57 -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2_3g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58 -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3_4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59 -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4_dl-ul-3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60 -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5_dl-ul-4g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61 -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6_csfb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62 -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7_4g-ca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63 -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8_4g-mimo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64 -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9_scanner-2g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65 -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66 -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67 -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16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1_2g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68 -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2_3g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69 -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3_4g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70 -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4_dl-ul-3g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71 -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5_dl-ul-4g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72 -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6_csfb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73 -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7_4g-ca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74 -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8_4g-mimo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75 -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9_scanner-2g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76 -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77 -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78 -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17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1_2g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79 -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2_3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80 -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3_4g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81 -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4_dl-ul-3g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82 -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5_dl-ul-4g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83 -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6_csfb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84 -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7_4g-ca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85 -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8_4g-mimo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86 -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9_scanner-2g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87 -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88 -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89 -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18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1_2g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90 -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2_3g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91 -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3_4g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92 -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4_dl-ul-3g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93 -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5_dl-ul-4g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94 -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6_csfb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95 -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7_4g-ca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96 -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8_4g-mimo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97 -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9_scanner-2g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98 -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99 -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100 -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19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1_2g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101 -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2_3g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102 -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3_4g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103 -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4_dl-ul-3g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104 -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5_dl-ul-4g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105 -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6_csfb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106 -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7_4g-ca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107 -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8_4g-mimo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108 -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9_scanner-2g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109 -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110 -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111 -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20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1_2g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2_3g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3_4g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4_dl-ul-3g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5_dl-ul-4g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6_csfb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7_4g-ca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8_4g-mimo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9_scanner-2g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122 - Функциональные показатели LTE indoor scanner</w:t>
      </w:r>
    </w:p>
    <w:p>
      <w:r>
        <w:br w:type="page"/>
      </w:r>
    </w:p>
    <w:sectPr w:rsidR="00FC693F" w:rsidRPr="0006063C" w:rsidSect="00034616">
      <w:footerReference w:type="default" r:id="rId9"/>
      <w:headerReference w:type="default" r:id="rId10"/>
      <w:pgSz w:w="12240" w:h="15840"/>
      <w:pgMar w:top="1134" w:right="567" w:bottom="567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  <w:r>
      <w:rPr>
        <w:rFonts w:ascii="Times new roman" w:hAnsi="Times new roman"/>
        <w:sz w:val="18"/>
      </w:rPr>
      <w:t>Indoor, SiteID - 25654</w:t>
      <w:br/>
      <w:t>БЦ Юникон</w:t>
      <w:br/>
      <w:t>Москва, Плеханова, д.4А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right"/>
    </w:pPr>
    <w:r>
      <w:rPr>
        <w:rFonts w:ascii="Times new roman" w:hAnsi="Times new roman"/>
        <w:sz w:val="22"/>
      </w:rPr>
      <w:t>Отчет по результатам проведения</w:t>
      <w:br/>
      <w:t>Indoor-измерений в сети ПАО «МегаФон»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oter" Target="footer1.xml"/><Relationship Id="rId10" Type="http://schemas.openxmlformats.org/officeDocument/2006/relationships/header" Target="head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